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07BD5" w14:textId="77777777" w:rsidR="007B4609" w:rsidRPr="00B17849" w:rsidRDefault="007B4609" w:rsidP="007B4609">
      <w:pPr>
        <w:jc w:val="both"/>
      </w:pPr>
      <w:bookmarkStart w:id="0" w:name="_GoBack"/>
      <w:bookmarkEnd w:id="0"/>
      <w:r w:rsidRPr="00B17849">
        <w:rPr>
          <w:b/>
        </w:rPr>
        <w:t>Target number:</w:t>
      </w:r>
      <w:r>
        <w:rPr>
          <w:b/>
        </w:rPr>
        <w:t xml:space="preserve">  </w:t>
      </w:r>
      <w:r w:rsidR="00A029DE">
        <w:rPr>
          <w:b/>
        </w:rPr>
        <w:t>6.</w:t>
      </w:r>
      <w:r w:rsidR="00DD00B5">
        <w:rPr>
          <w:b/>
        </w:rPr>
        <w:t>3</w:t>
      </w:r>
    </w:p>
    <w:p w14:paraId="608B920A" w14:textId="77777777" w:rsidR="007B4609" w:rsidRDefault="007B4609" w:rsidP="007B4609">
      <w:pPr>
        <w:spacing w:after="0" w:line="240" w:lineRule="auto"/>
        <w:rPr>
          <w:rFonts w:ascii="Times New Roman" w:eastAsia="Times New Roman" w:hAnsi="Times New Roman" w:cs="Times New Roman"/>
          <w:b/>
          <w:bCs/>
          <w:color w:val="000000"/>
          <w:sz w:val="24"/>
          <w:szCs w:val="24"/>
        </w:rPr>
      </w:pPr>
    </w:p>
    <w:p w14:paraId="656E669E" w14:textId="77777777" w:rsidR="007B4609" w:rsidRPr="00F36040" w:rsidRDefault="007B4609" w:rsidP="007B4609">
      <w:pPr>
        <w:spacing w:after="0" w:line="240" w:lineRule="auto"/>
        <w:rPr>
          <w:rFonts w:asciiTheme="majorHAnsi" w:eastAsia="Times New Roman" w:hAnsiTheme="majorHAnsi" w:cs="Times New Roman"/>
          <w:sz w:val="24"/>
          <w:szCs w:val="24"/>
        </w:rPr>
      </w:pPr>
      <w:r w:rsidRPr="00F36040">
        <w:rPr>
          <w:rFonts w:asciiTheme="majorHAnsi" w:eastAsia="Times New Roman" w:hAnsiTheme="majorHAnsi" w:cs="Times New Roman"/>
          <w:b/>
          <w:bCs/>
          <w:color w:val="000000"/>
          <w:sz w:val="24"/>
          <w:szCs w:val="24"/>
        </w:rPr>
        <w:t xml:space="preserve">Indicators: </w:t>
      </w:r>
    </w:p>
    <w:p w14:paraId="5763A532" w14:textId="77777777" w:rsidR="007B4609" w:rsidRDefault="00A029DE" w:rsidP="007B4609">
      <w:pPr>
        <w:spacing w:after="0" w:line="240" w:lineRule="auto"/>
        <w:rPr>
          <w:rFonts w:ascii="Cambria" w:eastAsia="Times New Roman" w:hAnsi="Cambria" w:cs="Times New Roman"/>
          <w:color w:val="000000"/>
          <w:sz w:val="24"/>
          <w:szCs w:val="24"/>
        </w:rPr>
      </w:pPr>
      <w:r>
        <w:rPr>
          <w:rFonts w:ascii="Cambria" w:eastAsia="Times New Roman" w:hAnsi="Cambria" w:cs="Times New Roman"/>
          <w:color w:val="000000"/>
          <w:sz w:val="24"/>
          <w:szCs w:val="24"/>
        </w:rPr>
        <w:t>6.</w:t>
      </w:r>
      <w:r w:rsidR="00DD00B5">
        <w:rPr>
          <w:rFonts w:ascii="Cambria" w:eastAsia="Times New Roman" w:hAnsi="Cambria" w:cs="Times New Roman"/>
          <w:color w:val="000000"/>
          <w:sz w:val="24"/>
          <w:szCs w:val="24"/>
        </w:rPr>
        <w:t>3.2</w:t>
      </w:r>
      <w:r w:rsidR="002B1A4B">
        <w:rPr>
          <w:rFonts w:ascii="Cambria" w:eastAsia="Times New Roman" w:hAnsi="Cambria" w:cs="Times New Roman"/>
          <w:color w:val="000000"/>
          <w:sz w:val="24"/>
          <w:szCs w:val="24"/>
        </w:rPr>
        <w:t xml:space="preserve"> </w:t>
      </w:r>
      <w:r w:rsidR="00DD00B5" w:rsidRPr="00DD00B5">
        <w:rPr>
          <w:rFonts w:ascii="Cambria" w:eastAsia="Times New Roman" w:hAnsi="Cambria" w:cs="Times New Roman"/>
          <w:color w:val="000000"/>
          <w:sz w:val="24"/>
          <w:szCs w:val="24"/>
        </w:rPr>
        <w:t>Proportion of bodies of water with good ambient water quality</w:t>
      </w:r>
    </w:p>
    <w:p w14:paraId="24C55B4A" w14:textId="77777777" w:rsidR="00DD00B5" w:rsidRDefault="00DD00B5" w:rsidP="007B4609">
      <w:pPr>
        <w:spacing w:after="0" w:line="240" w:lineRule="auto"/>
        <w:rPr>
          <w:rFonts w:ascii="Times New Roman" w:eastAsia="Times New Roman" w:hAnsi="Times New Roman" w:cs="Times New Roman"/>
          <w:sz w:val="24"/>
          <w:szCs w:val="24"/>
        </w:rPr>
      </w:pPr>
    </w:p>
    <w:p w14:paraId="0C135B06" w14:textId="77777777" w:rsidR="00FC6656" w:rsidRPr="007B4609" w:rsidRDefault="00FC6656" w:rsidP="007B4609">
      <w:pPr>
        <w:spacing w:after="0" w:line="240" w:lineRule="auto"/>
        <w:rPr>
          <w:rFonts w:ascii="Times New Roman" w:eastAsia="Times New Roman" w:hAnsi="Times New Roman" w:cs="Times New Roman"/>
          <w:sz w:val="24"/>
          <w:szCs w:val="24"/>
        </w:rPr>
      </w:pPr>
    </w:p>
    <w:p w14:paraId="424BDD7B" w14:textId="77777777" w:rsidR="007B4609" w:rsidRPr="007B4609" w:rsidRDefault="007B4609" w:rsidP="007B4609">
      <w:pPr>
        <w:spacing w:after="0" w:line="240" w:lineRule="auto"/>
        <w:rPr>
          <w:rFonts w:ascii="Times New Roman" w:eastAsia="Times New Roman" w:hAnsi="Times New Roman" w:cs="Times New Roman"/>
          <w:sz w:val="24"/>
          <w:szCs w:val="24"/>
        </w:rPr>
      </w:pPr>
      <w:r w:rsidRPr="007B4609">
        <w:rPr>
          <w:rFonts w:ascii="Cambria" w:eastAsia="Times New Roman" w:hAnsi="Cambria" w:cs="Times New Roman"/>
          <w:b/>
          <w:bCs/>
          <w:color w:val="000000"/>
          <w:sz w:val="24"/>
          <w:szCs w:val="24"/>
        </w:rPr>
        <w:t>Background</w:t>
      </w:r>
    </w:p>
    <w:p w14:paraId="737C88FA" w14:textId="77777777" w:rsidR="002B1A4B" w:rsidRPr="002B1A4B" w:rsidRDefault="00A029DE" w:rsidP="002B1A4B">
      <w:pPr>
        <w:spacing w:after="0" w:line="240" w:lineRule="auto"/>
        <w:rPr>
          <w:rFonts w:ascii="Cambria" w:eastAsia="Times New Roman" w:hAnsi="Cambria" w:cs="Times New Roman"/>
          <w:color w:val="000000"/>
          <w:sz w:val="24"/>
          <w:szCs w:val="24"/>
        </w:rPr>
      </w:pPr>
      <w:r>
        <w:rPr>
          <w:rFonts w:ascii="Cambria" w:eastAsia="Times New Roman" w:hAnsi="Cambria" w:cs="Times New Roman"/>
          <w:color w:val="000000"/>
          <w:sz w:val="24"/>
          <w:szCs w:val="24"/>
        </w:rPr>
        <w:t xml:space="preserve">The methodology for this indicator has been developed </w:t>
      </w:r>
      <w:r w:rsidR="002B1A4B">
        <w:rPr>
          <w:rFonts w:ascii="Cambria" w:eastAsia="Times New Roman" w:hAnsi="Cambria" w:cs="Times New Roman"/>
          <w:color w:val="000000"/>
          <w:sz w:val="24"/>
          <w:szCs w:val="24"/>
        </w:rPr>
        <w:t>through a process established by the</w:t>
      </w:r>
      <w:r w:rsidR="002B1A4B" w:rsidRPr="002B1A4B">
        <w:rPr>
          <w:rFonts w:ascii="Cambria" w:eastAsia="Times New Roman" w:hAnsi="Cambria" w:cs="Times New Roman"/>
          <w:color w:val="000000"/>
          <w:sz w:val="24"/>
          <w:szCs w:val="24"/>
        </w:rPr>
        <w:t xml:space="preserve"> multi-year, multi-agency initiative under UN-Water on integrated monitoring and reporting for SDG 6 which has been underway since 2016 (GEMI).</w:t>
      </w:r>
    </w:p>
    <w:p w14:paraId="0B9FE219" w14:textId="77777777" w:rsidR="002B1A4B" w:rsidRDefault="002B1A4B" w:rsidP="002B1A4B">
      <w:pPr>
        <w:spacing w:after="0" w:line="240" w:lineRule="auto"/>
        <w:rPr>
          <w:rFonts w:ascii="Cambria" w:eastAsia="Times New Roman" w:hAnsi="Cambria" w:cs="Times New Roman"/>
          <w:color w:val="000000"/>
          <w:sz w:val="24"/>
          <w:szCs w:val="24"/>
        </w:rPr>
      </w:pPr>
      <w:r>
        <w:rPr>
          <w:rFonts w:ascii="Cambria" w:eastAsia="Times New Roman" w:hAnsi="Cambria" w:cs="Times New Roman"/>
          <w:color w:val="000000"/>
          <w:sz w:val="24"/>
          <w:szCs w:val="24"/>
        </w:rPr>
        <w:t xml:space="preserve">The indicator development has undergone the following steps: </w:t>
      </w:r>
    </w:p>
    <w:p w14:paraId="0FB1958D" w14:textId="77777777" w:rsidR="002B1A4B" w:rsidRPr="002B1A4B" w:rsidRDefault="002B1A4B" w:rsidP="00FC6656">
      <w:pPr>
        <w:spacing w:after="0" w:line="240" w:lineRule="auto"/>
        <w:ind w:left="450" w:hanging="360"/>
        <w:rPr>
          <w:rFonts w:ascii="Cambria" w:eastAsia="Times New Roman" w:hAnsi="Cambria" w:cs="Times New Roman"/>
          <w:color w:val="000000"/>
          <w:sz w:val="24"/>
          <w:szCs w:val="24"/>
        </w:rPr>
      </w:pPr>
      <w:r w:rsidRPr="002B1A4B">
        <w:rPr>
          <w:rFonts w:ascii="Cambria" w:eastAsia="Times New Roman" w:hAnsi="Cambria" w:cs="Times New Roman"/>
          <w:color w:val="000000"/>
          <w:sz w:val="24"/>
          <w:szCs w:val="24"/>
        </w:rPr>
        <w:t>1.</w:t>
      </w:r>
      <w:r w:rsidRPr="002B1A4B">
        <w:rPr>
          <w:rFonts w:ascii="Cambria" w:eastAsia="Times New Roman" w:hAnsi="Cambria" w:cs="Times New Roman"/>
          <w:color w:val="000000"/>
          <w:sz w:val="24"/>
          <w:szCs w:val="24"/>
        </w:rPr>
        <w:tab/>
        <w:t xml:space="preserve">During 2017, together with other SDG 6 indicators, </w:t>
      </w:r>
      <w:r>
        <w:rPr>
          <w:rFonts w:ascii="Cambria" w:eastAsia="Times New Roman" w:hAnsi="Cambria" w:cs="Times New Roman"/>
          <w:color w:val="000000"/>
          <w:sz w:val="24"/>
          <w:szCs w:val="24"/>
        </w:rPr>
        <w:t>UN Environment</w:t>
      </w:r>
      <w:r w:rsidRPr="002B1A4B">
        <w:rPr>
          <w:rFonts w:ascii="Cambria" w:eastAsia="Times New Roman" w:hAnsi="Cambria" w:cs="Times New Roman"/>
          <w:color w:val="000000"/>
          <w:sz w:val="24"/>
          <w:szCs w:val="24"/>
        </w:rPr>
        <w:t xml:space="preserve"> pilot-tested the indicator </w:t>
      </w:r>
      <w:r w:rsidR="0039322C">
        <w:rPr>
          <w:rFonts w:ascii="Cambria" w:eastAsia="Times New Roman" w:hAnsi="Cambria" w:cs="Times New Roman"/>
          <w:color w:val="000000"/>
          <w:sz w:val="24"/>
          <w:szCs w:val="24"/>
        </w:rPr>
        <w:t>6.3.2</w:t>
      </w:r>
      <w:r w:rsidRPr="002B1A4B">
        <w:rPr>
          <w:rFonts w:ascii="Cambria" w:eastAsia="Times New Roman" w:hAnsi="Cambria" w:cs="Times New Roman"/>
          <w:color w:val="000000"/>
          <w:sz w:val="24"/>
          <w:szCs w:val="24"/>
        </w:rPr>
        <w:t xml:space="preserve"> methodology with a global data drive to 193 UN Member States. </w:t>
      </w:r>
    </w:p>
    <w:p w14:paraId="2AC30C1B" w14:textId="77777777" w:rsidR="002B1A4B" w:rsidRPr="002B1A4B" w:rsidRDefault="002B1A4B" w:rsidP="00FC6656">
      <w:pPr>
        <w:spacing w:after="0" w:line="240" w:lineRule="auto"/>
        <w:ind w:left="450" w:hanging="360"/>
        <w:rPr>
          <w:rFonts w:ascii="Cambria" w:eastAsia="Times New Roman" w:hAnsi="Cambria" w:cs="Times New Roman"/>
          <w:color w:val="000000"/>
          <w:sz w:val="24"/>
          <w:szCs w:val="24"/>
        </w:rPr>
      </w:pPr>
      <w:r w:rsidRPr="002B1A4B">
        <w:rPr>
          <w:rFonts w:ascii="Cambria" w:eastAsia="Times New Roman" w:hAnsi="Cambria" w:cs="Times New Roman"/>
          <w:color w:val="000000"/>
          <w:sz w:val="24"/>
          <w:szCs w:val="24"/>
        </w:rPr>
        <w:t>2.</w:t>
      </w:r>
      <w:r w:rsidRPr="002B1A4B">
        <w:rPr>
          <w:rFonts w:ascii="Cambria" w:eastAsia="Times New Roman" w:hAnsi="Cambria" w:cs="Times New Roman"/>
          <w:color w:val="000000"/>
          <w:sz w:val="24"/>
          <w:szCs w:val="24"/>
        </w:rPr>
        <w:tab/>
      </w:r>
      <w:r>
        <w:rPr>
          <w:rFonts w:ascii="Cambria" w:eastAsia="Times New Roman" w:hAnsi="Cambria" w:cs="Times New Roman"/>
          <w:color w:val="000000"/>
          <w:sz w:val="24"/>
          <w:szCs w:val="24"/>
        </w:rPr>
        <w:t>UN Environment</w:t>
      </w:r>
      <w:r w:rsidRPr="002B1A4B">
        <w:rPr>
          <w:rFonts w:ascii="Cambria" w:eastAsia="Times New Roman" w:hAnsi="Cambria" w:cs="Times New Roman"/>
          <w:color w:val="000000"/>
          <w:sz w:val="24"/>
          <w:szCs w:val="24"/>
        </w:rPr>
        <w:t xml:space="preserve"> provided technical capacity-building to Member States, both remotely through indicator webinars, and dedicated regional and in-country workshops, and we put into place a technical helpdesk to link countries with leading technical experts around the world to support indicator </w:t>
      </w:r>
      <w:r w:rsidR="0039322C">
        <w:rPr>
          <w:rFonts w:ascii="Cambria" w:eastAsia="Times New Roman" w:hAnsi="Cambria" w:cs="Times New Roman"/>
          <w:color w:val="000000"/>
          <w:sz w:val="24"/>
          <w:szCs w:val="24"/>
        </w:rPr>
        <w:t>6.3.2</w:t>
      </w:r>
      <w:r w:rsidRPr="002B1A4B">
        <w:rPr>
          <w:rFonts w:ascii="Cambria" w:eastAsia="Times New Roman" w:hAnsi="Cambria" w:cs="Times New Roman"/>
          <w:color w:val="000000"/>
          <w:sz w:val="24"/>
          <w:szCs w:val="24"/>
        </w:rPr>
        <w:t xml:space="preserve"> reporting across national institutions. This global support from UN Environment was provided as part of the UN-Water GEMI initiative.</w:t>
      </w:r>
    </w:p>
    <w:p w14:paraId="17B41F09" w14:textId="77777777" w:rsidR="002B1A4B" w:rsidRPr="002B1A4B" w:rsidRDefault="002B1A4B" w:rsidP="00FC6656">
      <w:pPr>
        <w:spacing w:after="0" w:line="240" w:lineRule="auto"/>
        <w:ind w:left="450" w:hanging="360"/>
        <w:rPr>
          <w:rFonts w:ascii="Cambria" w:eastAsia="Times New Roman" w:hAnsi="Cambria" w:cs="Times New Roman"/>
          <w:color w:val="000000"/>
          <w:sz w:val="24"/>
          <w:szCs w:val="24"/>
        </w:rPr>
      </w:pPr>
      <w:r w:rsidRPr="002B1A4B">
        <w:rPr>
          <w:rFonts w:ascii="Cambria" w:eastAsia="Times New Roman" w:hAnsi="Cambria" w:cs="Times New Roman"/>
          <w:color w:val="000000"/>
          <w:sz w:val="24"/>
          <w:szCs w:val="24"/>
        </w:rPr>
        <w:t>3.</w:t>
      </w:r>
      <w:r w:rsidRPr="002B1A4B">
        <w:rPr>
          <w:rFonts w:ascii="Cambria" w:eastAsia="Times New Roman" w:hAnsi="Cambria" w:cs="Times New Roman"/>
          <w:color w:val="000000"/>
          <w:sz w:val="24"/>
          <w:szCs w:val="24"/>
        </w:rPr>
        <w:tab/>
      </w:r>
      <w:r>
        <w:rPr>
          <w:rFonts w:ascii="Cambria" w:eastAsia="Times New Roman" w:hAnsi="Cambria" w:cs="Times New Roman"/>
          <w:color w:val="000000"/>
          <w:sz w:val="24"/>
          <w:szCs w:val="24"/>
        </w:rPr>
        <w:t>UN Environment</w:t>
      </w:r>
      <w:r w:rsidRPr="002B1A4B">
        <w:rPr>
          <w:rFonts w:ascii="Cambria" w:eastAsia="Times New Roman" w:hAnsi="Cambria" w:cs="Times New Roman"/>
          <w:color w:val="000000"/>
          <w:sz w:val="24"/>
          <w:szCs w:val="24"/>
        </w:rPr>
        <w:t xml:space="preserve"> collected, via the helpdesk team and several international workshops, a broad breadth of feedback and knowledge on the methodologies from numerous countries around the world. </w:t>
      </w:r>
    </w:p>
    <w:p w14:paraId="74174AB9" w14:textId="77777777" w:rsidR="002B1A4B" w:rsidRPr="002B1A4B" w:rsidRDefault="002B1A4B" w:rsidP="00FC6656">
      <w:pPr>
        <w:spacing w:after="0" w:line="240" w:lineRule="auto"/>
        <w:ind w:left="450" w:hanging="360"/>
        <w:rPr>
          <w:rFonts w:ascii="Cambria" w:eastAsia="Times New Roman" w:hAnsi="Cambria" w:cs="Times New Roman"/>
          <w:color w:val="000000"/>
          <w:sz w:val="24"/>
          <w:szCs w:val="24"/>
        </w:rPr>
      </w:pPr>
      <w:r w:rsidRPr="002B1A4B">
        <w:rPr>
          <w:rFonts w:ascii="Cambria" w:eastAsia="Times New Roman" w:hAnsi="Cambria" w:cs="Times New Roman"/>
          <w:color w:val="000000"/>
          <w:sz w:val="24"/>
          <w:szCs w:val="24"/>
        </w:rPr>
        <w:t>4.</w:t>
      </w:r>
      <w:r w:rsidRPr="002B1A4B">
        <w:rPr>
          <w:rFonts w:ascii="Cambria" w:eastAsia="Times New Roman" w:hAnsi="Cambria" w:cs="Times New Roman"/>
          <w:color w:val="000000"/>
          <w:sz w:val="24"/>
          <w:szCs w:val="24"/>
        </w:rPr>
        <w:tab/>
        <w:t xml:space="preserve">Through the pilot phase we have responses to our global questionnaire from </w:t>
      </w:r>
      <w:r w:rsidR="0039322C">
        <w:rPr>
          <w:rFonts w:ascii="Cambria" w:eastAsia="Times New Roman" w:hAnsi="Cambria" w:cs="Times New Roman"/>
          <w:color w:val="000000"/>
          <w:sz w:val="24"/>
          <w:szCs w:val="24"/>
        </w:rPr>
        <w:t>4</w:t>
      </w:r>
      <w:r w:rsidR="0039322C" w:rsidRPr="002B1A4B">
        <w:rPr>
          <w:rFonts w:ascii="Cambria" w:eastAsia="Times New Roman" w:hAnsi="Cambria" w:cs="Times New Roman"/>
          <w:color w:val="000000"/>
          <w:sz w:val="24"/>
          <w:szCs w:val="24"/>
        </w:rPr>
        <w:t xml:space="preserve">8 </w:t>
      </w:r>
      <w:r w:rsidRPr="002B1A4B">
        <w:rPr>
          <w:rFonts w:ascii="Cambria" w:eastAsia="Times New Roman" w:hAnsi="Cambria" w:cs="Times New Roman"/>
          <w:color w:val="000000"/>
          <w:sz w:val="24"/>
          <w:szCs w:val="24"/>
        </w:rPr>
        <w:t xml:space="preserve">countries. </w:t>
      </w:r>
    </w:p>
    <w:p w14:paraId="3C9A8CB9" w14:textId="77777777" w:rsidR="002B1A4B" w:rsidRDefault="002B1A4B" w:rsidP="002B1A4B">
      <w:pPr>
        <w:spacing w:after="0" w:line="240" w:lineRule="auto"/>
        <w:rPr>
          <w:rFonts w:ascii="Cambria" w:eastAsia="Times New Roman" w:hAnsi="Cambria" w:cs="Times New Roman"/>
          <w:color w:val="000000"/>
          <w:sz w:val="24"/>
          <w:szCs w:val="24"/>
        </w:rPr>
      </w:pPr>
      <w:r w:rsidRPr="002B1A4B">
        <w:rPr>
          <w:rFonts w:ascii="Cambria" w:eastAsia="Times New Roman" w:hAnsi="Cambria" w:cs="Times New Roman"/>
          <w:color w:val="000000"/>
          <w:sz w:val="24"/>
          <w:szCs w:val="24"/>
        </w:rPr>
        <w:t xml:space="preserve">In consideration of these collective and extensive experiences over the past few years, we have now updated the methodology and will be submitting it to the IAEG for a tier upgrade. </w:t>
      </w:r>
    </w:p>
    <w:p w14:paraId="1015763E" w14:textId="77777777" w:rsidR="002B1A4B" w:rsidRPr="002B1A4B" w:rsidRDefault="002B1A4B" w:rsidP="002B1A4B">
      <w:pPr>
        <w:spacing w:after="0" w:line="240" w:lineRule="auto"/>
        <w:rPr>
          <w:rFonts w:ascii="Cambria" w:eastAsia="Times New Roman" w:hAnsi="Cambria" w:cs="Times New Roman"/>
          <w:color w:val="000000"/>
          <w:sz w:val="24"/>
          <w:szCs w:val="24"/>
        </w:rPr>
      </w:pPr>
    </w:p>
    <w:p w14:paraId="2265E49E" w14:textId="6AB31A66" w:rsidR="0039322C" w:rsidRDefault="0078336B" w:rsidP="002B1A4B">
      <w:pPr>
        <w:spacing w:after="0" w:line="240" w:lineRule="auto"/>
        <w:rPr>
          <w:rFonts w:ascii="Cambria" w:eastAsia="Times New Roman" w:hAnsi="Cambria" w:cs="Times New Roman"/>
          <w:color w:val="000000"/>
          <w:sz w:val="24"/>
          <w:szCs w:val="24"/>
        </w:rPr>
      </w:pPr>
      <w:r>
        <w:rPr>
          <w:rFonts w:ascii="Cambria" w:eastAsia="Times New Roman" w:hAnsi="Cambria" w:cs="Times New Roman"/>
          <w:color w:val="000000"/>
          <w:sz w:val="24"/>
          <w:szCs w:val="24"/>
        </w:rPr>
        <w:t xml:space="preserve">Experts from the GEMS/Water Programme, its Capacity Development Centre (University College Cork, Ireland) and Data Centre (Federal Institute of Hydrology, Germany) have formed the core team developing the methodology.  </w:t>
      </w:r>
      <w:r w:rsidR="002B1A4B">
        <w:rPr>
          <w:rFonts w:ascii="Cambria" w:eastAsia="Times New Roman" w:hAnsi="Cambria" w:cs="Times New Roman"/>
          <w:color w:val="000000"/>
          <w:sz w:val="24"/>
          <w:szCs w:val="24"/>
        </w:rPr>
        <w:t>This methodology has been consulted with UN-Water and with the members of the</w:t>
      </w:r>
      <w:r w:rsidR="002B1A4B" w:rsidRPr="002B1A4B">
        <w:rPr>
          <w:rFonts w:ascii="Cambria" w:eastAsia="Times New Roman" w:hAnsi="Cambria" w:cs="Times New Roman"/>
          <w:color w:val="000000"/>
          <w:sz w:val="24"/>
          <w:szCs w:val="24"/>
        </w:rPr>
        <w:t xml:space="preserve"> Target Team </w:t>
      </w:r>
      <w:r w:rsidR="002B1A4B">
        <w:rPr>
          <w:rFonts w:ascii="Cambria" w:eastAsia="Times New Roman" w:hAnsi="Cambria" w:cs="Times New Roman"/>
          <w:color w:val="000000"/>
          <w:sz w:val="24"/>
          <w:szCs w:val="24"/>
        </w:rPr>
        <w:t xml:space="preserve">established for the indicator. </w:t>
      </w:r>
      <w:r>
        <w:rPr>
          <w:rFonts w:ascii="Cambria" w:eastAsia="Times New Roman" w:hAnsi="Cambria" w:cs="Times New Roman"/>
          <w:color w:val="000000"/>
          <w:sz w:val="24"/>
          <w:szCs w:val="24"/>
        </w:rPr>
        <w:t>The Target Team includes experts from UNEP-DHI Centre for Water and Environment, WHO, IWMI and UN-Habitat.</w:t>
      </w:r>
    </w:p>
    <w:p w14:paraId="65528EEB" w14:textId="77777777" w:rsidR="002B1A4B" w:rsidRDefault="002B1A4B" w:rsidP="002B1A4B">
      <w:pPr>
        <w:spacing w:after="0" w:line="240" w:lineRule="auto"/>
        <w:rPr>
          <w:rFonts w:ascii="Cambria" w:eastAsia="Times New Roman" w:hAnsi="Cambria" w:cs="Times New Roman"/>
          <w:color w:val="000000"/>
          <w:sz w:val="24"/>
          <w:szCs w:val="24"/>
        </w:rPr>
      </w:pPr>
    </w:p>
    <w:p w14:paraId="5D97BEAF" w14:textId="77777777" w:rsidR="00FC6656" w:rsidRDefault="00FC6656" w:rsidP="002B1A4B">
      <w:pPr>
        <w:spacing w:after="0" w:line="240" w:lineRule="auto"/>
        <w:rPr>
          <w:rFonts w:ascii="Cambria" w:eastAsia="Times New Roman" w:hAnsi="Cambria" w:cs="Times New Roman"/>
          <w:color w:val="000000"/>
          <w:sz w:val="24"/>
          <w:szCs w:val="24"/>
        </w:rPr>
      </w:pPr>
    </w:p>
    <w:p w14:paraId="2B41AA22" w14:textId="77777777" w:rsidR="007B4609" w:rsidRDefault="007B4609" w:rsidP="007B4609">
      <w:pPr>
        <w:spacing w:after="0" w:line="240" w:lineRule="auto"/>
        <w:rPr>
          <w:rFonts w:ascii="Cambria" w:eastAsia="Times New Roman" w:hAnsi="Cambria" w:cs="Times New Roman"/>
          <w:b/>
          <w:bCs/>
          <w:color w:val="000000"/>
          <w:sz w:val="24"/>
          <w:szCs w:val="24"/>
        </w:rPr>
      </w:pPr>
      <w:r w:rsidRPr="007B4609">
        <w:rPr>
          <w:rFonts w:ascii="Cambria" w:eastAsia="Times New Roman" w:hAnsi="Cambria" w:cs="Times New Roman"/>
          <w:b/>
          <w:bCs/>
          <w:color w:val="000000"/>
          <w:sz w:val="24"/>
          <w:szCs w:val="24"/>
        </w:rPr>
        <w:t>Justification</w:t>
      </w:r>
    </w:p>
    <w:p w14:paraId="60D7D602" w14:textId="77777777" w:rsidR="00F0422D" w:rsidRPr="00F36040" w:rsidRDefault="00F0422D" w:rsidP="00F0422D">
      <w:pPr>
        <w:spacing w:after="0" w:line="240" w:lineRule="auto"/>
        <w:rPr>
          <w:rFonts w:ascii="Cambria" w:eastAsia="Times New Roman" w:hAnsi="Cambria" w:cs="Times New Roman"/>
          <w:bCs/>
          <w:color w:val="000000"/>
          <w:sz w:val="24"/>
          <w:szCs w:val="24"/>
        </w:rPr>
      </w:pPr>
      <w:r w:rsidRPr="00F36040">
        <w:rPr>
          <w:rFonts w:ascii="Cambria" w:eastAsia="Times New Roman" w:hAnsi="Cambria" w:cs="Times New Roman"/>
          <w:bCs/>
          <w:color w:val="000000"/>
          <w:sz w:val="24"/>
          <w:szCs w:val="24"/>
        </w:rPr>
        <w:t xml:space="preserve">The methodology recognises that countries have different capacity levels to monitor water quality, with many developed countries operating extensive and complex programmes that collect and report data to existing reporting frameworks beyond the scope of this methodology. For these countries it is recognised that this methodology will not contribute to improving their water quality; however it must be sufficiently flexible to capture data from existing monitoring frameworks without burdening countries with additional reporting obligations. Conversely, many of the least developed countries currently do not monitor water quality or operate very limited monitoring programmes. The methodology </w:t>
      </w:r>
      <w:r w:rsidRPr="00F36040">
        <w:rPr>
          <w:rFonts w:ascii="Cambria" w:eastAsia="Times New Roman" w:hAnsi="Cambria" w:cs="Times New Roman"/>
          <w:bCs/>
          <w:color w:val="000000"/>
          <w:sz w:val="24"/>
          <w:szCs w:val="24"/>
        </w:rPr>
        <w:lastRenderedPageBreak/>
        <w:t xml:space="preserve">must therefore allow these countries to contribute to the global indicator, according to their national capacity and available resources. </w:t>
      </w:r>
    </w:p>
    <w:p w14:paraId="5339E790" w14:textId="77777777" w:rsidR="00F36040" w:rsidRPr="00F36040" w:rsidRDefault="00F36040" w:rsidP="00F0422D">
      <w:pPr>
        <w:spacing w:after="0" w:line="240" w:lineRule="auto"/>
        <w:rPr>
          <w:rFonts w:ascii="Cambria" w:eastAsia="Times New Roman" w:hAnsi="Cambria" w:cs="Times New Roman"/>
          <w:bCs/>
          <w:color w:val="000000"/>
          <w:sz w:val="24"/>
          <w:szCs w:val="24"/>
        </w:rPr>
      </w:pPr>
    </w:p>
    <w:p w14:paraId="6F755B2C" w14:textId="77777777" w:rsidR="00F0422D" w:rsidRPr="00F36040" w:rsidRDefault="00F0422D" w:rsidP="00F0422D">
      <w:pPr>
        <w:spacing w:after="0" w:line="240" w:lineRule="auto"/>
        <w:rPr>
          <w:rFonts w:ascii="Cambria" w:eastAsia="Times New Roman" w:hAnsi="Cambria" w:cs="Times New Roman"/>
          <w:bCs/>
          <w:color w:val="000000"/>
          <w:sz w:val="24"/>
          <w:szCs w:val="24"/>
        </w:rPr>
      </w:pPr>
      <w:r w:rsidRPr="00F36040">
        <w:rPr>
          <w:rFonts w:ascii="Cambria" w:eastAsia="Times New Roman" w:hAnsi="Cambria" w:cs="Times New Roman"/>
          <w:bCs/>
          <w:color w:val="000000"/>
          <w:sz w:val="24"/>
          <w:szCs w:val="24"/>
        </w:rPr>
        <w:t>The development of the methodology builds on best practice for water quality monitoring promoted by the UN Environment GEMS/Water programme since 1978 together with testing by several pilot countries during the Integrated Monitoring Initiative Proof of Concept phase of 2016, and external review by experts and international organizations. This led to revision of the original methodology, which was then further tested through the 2017 global data drive. All UN Member States were asked to submit data on 6.3.2 based on the published 6.3.2 methodology. The current submitted methodology takes into account the experiences from the countries that responded to the data collection round (data was submitted by 48 countries). The feedback received has contributed to the present refined methodology.</w:t>
      </w:r>
    </w:p>
    <w:p w14:paraId="04379B5A" w14:textId="77777777" w:rsidR="00F0422D" w:rsidRPr="007B4609" w:rsidRDefault="00F0422D" w:rsidP="007B4609">
      <w:pPr>
        <w:spacing w:after="0" w:line="240" w:lineRule="auto"/>
        <w:rPr>
          <w:rFonts w:ascii="Times New Roman" w:eastAsia="Times New Roman" w:hAnsi="Times New Roman" w:cs="Times New Roman"/>
          <w:sz w:val="24"/>
          <w:szCs w:val="24"/>
        </w:rPr>
      </w:pPr>
    </w:p>
    <w:p w14:paraId="644F829E" w14:textId="77777777" w:rsidR="002B1A4B" w:rsidRDefault="002B1A4B" w:rsidP="002B1A4B">
      <w:pPr>
        <w:spacing w:after="0" w:line="240" w:lineRule="auto"/>
        <w:rPr>
          <w:rFonts w:ascii="Cambria" w:eastAsia="Times New Roman" w:hAnsi="Cambria" w:cs="Times New Roman"/>
          <w:color w:val="000000"/>
          <w:sz w:val="24"/>
          <w:szCs w:val="24"/>
        </w:rPr>
      </w:pPr>
      <w:r>
        <w:rPr>
          <w:rFonts w:ascii="Cambria" w:eastAsia="Times New Roman" w:hAnsi="Cambria" w:cs="Times New Roman"/>
          <w:color w:val="000000"/>
          <w:sz w:val="24"/>
          <w:szCs w:val="24"/>
        </w:rPr>
        <w:t>The</w:t>
      </w:r>
      <w:r w:rsidRPr="002B1A4B">
        <w:rPr>
          <w:rFonts w:ascii="Cambria" w:eastAsia="Times New Roman" w:hAnsi="Cambria" w:cs="Times New Roman"/>
          <w:color w:val="000000"/>
          <w:sz w:val="24"/>
          <w:szCs w:val="24"/>
        </w:rPr>
        <w:t xml:space="preserve"> methodology will generate a statistically robust global dataset which will both help to fill national data gaps</w:t>
      </w:r>
      <w:r w:rsidR="00F0422D">
        <w:rPr>
          <w:rFonts w:ascii="Cambria" w:eastAsia="Times New Roman" w:hAnsi="Cambria" w:cs="Times New Roman"/>
          <w:color w:val="000000"/>
          <w:sz w:val="24"/>
          <w:szCs w:val="24"/>
        </w:rPr>
        <w:t>.</w:t>
      </w:r>
      <w:r w:rsidRPr="002B1A4B">
        <w:rPr>
          <w:rFonts w:ascii="Cambria" w:eastAsia="Times New Roman" w:hAnsi="Cambria" w:cs="Times New Roman"/>
          <w:color w:val="000000"/>
          <w:sz w:val="24"/>
          <w:szCs w:val="24"/>
        </w:rPr>
        <w:t xml:space="preserve"> This goes a long way towards meeting the ambition of this SDG target, to </w:t>
      </w:r>
      <w:r w:rsidR="005F2647">
        <w:rPr>
          <w:rFonts w:ascii="Cambria" w:eastAsia="Times New Roman" w:hAnsi="Cambria" w:cs="Times New Roman"/>
          <w:color w:val="000000"/>
          <w:sz w:val="24"/>
          <w:szCs w:val="24"/>
        </w:rPr>
        <w:t>ensure good ambient water quality.</w:t>
      </w:r>
    </w:p>
    <w:p w14:paraId="5952C6B5" w14:textId="77777777" w:rsidR="00F0422D" w:rsidRDefault="00F0422D" w:rsidP="002B1A4B">
      <w:pPr>
        <w:spacing w:after="0" w:line="240" w:lineRule="auto"/>
        <w:rPr>
          <w:rFonts w:ascii="Cambria" w:eastAsia="Times New Roman" w:hAnsi="Cambria" w:cs="Times New Roman"/>
          <w:color w:val="000000"/>
          <w:sz w:val="24"/>
          <w:szCs w:val="24"/>
        </w:rPr>
      </w:pPr>
    </w:p>
    <w:p w14:paraId="579DE964" w14:textId="77777777" w:rsidR="00F0422D" w:rsidRDefault="00F0422D" w:rsidP="002B1A4B">
      <w:pPr>
        <w:spacing w:after="0" w:line="240" w:lineRule="auto"/>
        <w:rPr>
          <w:rFonts w:ascii="Cambria" w:eastAsia="Times New Roman" w:hAnsi="Cambria" w:cs="Times New Roman"/>
          <w:color w:val="000000"/>
          <w:sz w:val="24"/>
          <w:szCs w:val="24"/>
        </w:rPr>
      </w:pPr>
    </w:p>
    <w:p w14:paraId="600F80C9" w14:textId="77777777" w:rsidR="007B4609" w:rsidRPr="007B4609" w:rsidRDefault="007B4609" w:rsidP="007B4609">
      <w:pPr>
        <w:spacing w:after="0" w:line="240" w:lineRule="auto"/>
        <w:rPr>
          <w:rFonts w:ascii="Times New Roman" w:eastAsia="Times New Roman" w:hAnsi="Times New Roman" w:cs="Times New Roman"/>
          <w:sz w:val="24"/>
          <w:szCs w:val="24"/>
        </w:rPr>
      </w:pPr>
    </w:p>
    <w:p w14:paraId="4DCC8898" w14:textId="77777777" w:rsidR="002B1A4B" w:rsidRDefault="002B1A4B" w:rsidP="00A029DE">
      <w:pPr>
        <w:spacing w:after="0" w:line="240" w:lineRule="auto"/>
        <w:rPr>
          <w:rFonts w:ascii="Cambria" w:eastAsia="Times New Roman" w:hAnsi="Cambria" w:cs="Times New Roman"/>
          <w:color w:val="000000"/>
          <w:sz w:val="24"/>
          <w:szCs w:val="24"/>
        </w:rPr>
      </w:pPr>
    </w:p>
    <w:p w14:paraId="3AA10670" w14:textId="77777777" w:rsidR="002B1A4B" w:rsidRDefault="002B1A4B" w:rsidP="002B1A4B">
      <w:pPr>
        <w:jc w:val="both"/>
        <w:rPr>
          <w:b/>
        </w:rPr>
      </w:pPr>
      <w:bookmarkStart w:id="1" w:name="_Hlk507766116"/>
    </w:p>
    <w:bookmarkEnd w:id="1"/>
    <w:p w14:paraId="4E80BAA6" w14:textId="77777777" w:rsidR="002645BD" w:rsidRDefault="00A15D25"/>
    <w:sectPr w:rsidR="002645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B44AD" w14:textId="77777777" w:rsidR="00A15D25" w:rsidRDefault="00A15D25" w:rsidP="002B1A4B">
      <w:pPr>
        <w:spacing w:after="0" w:line="240" w:lineRule="auto"/>
      </w:pPr>
      <w:r>
        <w:separator/>
      </w:r>
    </w:p>
  </w:endnote>
  <w:endnote w:type="continuationSeparator" w:id="0">
    <w:p w14:paraId="4F551E29" w14:textId="77777777" w:rsidR="00A15D25" w:rsidRDefault="00A15D25"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4DC59" w14:textId="77777777" w:rsidR="00A15D25" w:rsidRDefault="00A15D25" w:rsidP="002B1A4B">
      <w:pPr>
        <w:spacing w:after="0" w:line="240" w:lineRule="auto"/>
      </w:pPr>
      <w:r>
        <w:separator/>
      </w:r>
    </w:p>
  </w:footnote>
  <w:footnote w:type="continuationSeparator" w:id="0">
    <w:p w14:paraId="3FDA3F80" w14:textId="77777777" w:rsidR="00A15D25" w:rsidRDefault="00A15D25" w:rsidP="002B1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609"/>
    <w:rsid w:val="00115598"/>
    <w:rsid w:val="002B1A4B"/>
    <w:rsid w:val="0039322C"/>
    <w:rsid w:val="003B1171"/>
    <w:rsid w:val="003E61C6"/>
    <w:rsid w:val="004F08F9"/>
    <w:rsid w:val="005F2647"/>
    <w:rsid w:val="0069387D"/>
    <w:rsid w:val="006C0EC2"/>
    <w:rsid w:val="006C6FE0"/>
    <w:rsid w:val="0078336B"/>
    <w:rsid w:val="007B4609"/>
    <w:rsid w:val="008D028B"/>
    <w:rsid w:val="00A029DE"/>
    <w:rsid w:val="00A15D25"/>
    <w:rsid w:val="00B426C2"/>
    <w:rsid w:val="00B72AC5"/>
    <w:rsid w:val="00C94736"/>
    <w:rsid w:val="00DD00B5"/>
    <w:rsid w:val="00F0422D"/>
    <w:rsid w:val="00F36040"/>
    <w:rsid w:val="00FC6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22D8"/>
  <w15:docId w15:val="{A7528228-E3AA-450F-8548-A3119EC6D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
    <w:link w:val="ListParagraph"/>
    <w:uiPriority w:val="34"/>
    <w:locked/>
    <w:rsid w:val="002B1A4B"/>
  </w:style>
  <w:style w:type="paragraph" w:styleId="ListParagraph">
    <w:name w:val="List Paragraph"/>
    <w:aliases w:val="heading 2,List Paragraph 1"/>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paragraph" w:styleId="Revision">
    <w:name w:val="Revision"/>
    <w:hidden/>
    <w:uiPriority w:val="99"/>
    <w:semiHidden/>
    <w:rsid w:val="00F36040"/>
    <w:pPr>
      <w:spacing w:after="0" w:line="240" w:lineRule="auto"/>
    </w:pPr>
  </w:style>
  <w:style w:type="paragraph" w:styleId="CommentSubject">
    <w:name w:val="annotation subject"/>
    <w:basedOn w:val="CommentText"/>
    <w:next w:val="CommentText"/>
    <w:link w:val="CommentSubjectChar"/>
    <w:uiPriority w:val="99"/>
    <w:semiHidden/>
    <w:unhideWhenUsed/>
    <w:rsid w:val="0078336B"/>
    <w:pPr>
      <w:spacing w:before="0"/>
    </w:pPr>
    <w:rPr>
      <w:rFonts w:eastAsiaTheme="minorHAnsi"/>
      <w:b/>
      <w:bCs/>
      <w:lang w:bidi="ar-SA"/>
    </w:rPr>
  </w:style>
  <w:style w:type="character" w:customStyle="1" w:styleId="CommentSubjectChar">
    <w:name w:val="Comment Subject Char"/>
    <w:basedOn w:val="CommentTextChar"/>
    <w:link w:val="CommentSubject"/>
    <w:uiPriority w:val="99"/>
    <w:semiHidden/>
    <w:rsid w:val="0078336B"/>
    <w:rPr>
      <w:rFonts w:eastAsiaTheme="minorEastAsia"/>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ED27D-16AC-4879-9321-CC7A48E53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Kaisa Uusimaa</cp:lastModifiedBy>
  <cp:revision>2</cp:revision>
  <dcterms:created xsi:type="dcterms:W3CDTF">2018-03-02T14:27:00Z</dcterms:created>
  <dcterms:modified xsi:type="dcterms:W3CDTF">2018-03-02T14:27:00Z</dcterms:modified>
</cp:coreProperties>
</file>